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940DF5" w14:textId="77777777" w:rsidR="00CA6C5A" w:rsidRPr="00CA6C5A" w:rsidRDefault="00CA6C5A" w:rsidP="00CA6C5A">
      <w:pPr>
        <w:shd w:val="clear" w:color="auto" w:fill="FFFFFF"/>
        <w:spacing w:after="100" w:afterAutospacing="1"/>
        <w:outlineLvl w:val="1"/>
        <w:rPr>
          <w:rFonts w:ascii="Cambria" w:eastAsia="Times New Roman" w:hAnsi="Cambria" w:cs="Times New Roman"/>
          <w:color w:val="212529"/>
          <w:sz w:val="40"/>
          <w:szCs w:val="40"/>
        </w:rPr>
      </w:pPr>
      <w:r w:rsidRPr="00CA6C5A">
        <w:rPr>
          <w:rFonts w:ascii="Cambria" w:eastAsia="Times New Roman" w:hAnsi="Cambria" w:cs="Times New Roman"/>
          <w:color w:val="212529"/>
          <w:sz w:val="40"/>
          <w:szCs w:val="40"/>
        </w:rPr>
        <w:t>Boarding Contract</w:t>
      </w:r>
    </w:p>
    <w:p w14:paraId="47E84413"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THIS AGREEMENT is entered into by and between The Defiant Dog Training and Rehabilitation (hereby referred to as TDD) and dog owner</w:t>
      </w:r>
    </w:p>
    <w:p w14:paraId="34885F1A"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p>
    <w:p w14:paraId="6EB525E2"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1) I (Owner)</w:t>
      </w:r>
      <w:r w:rsidRPr="00CA6C5A">
        <w:rPr>
          <w:rFonts w:ascii="Cambria" w:hAnsi="Cambria" w:cs="Courier New"/>
          <w:color w:val="212529"/>
          <w:sz w:val="28"/>
          <w:szCs w:val="28"/>
        </w:rPr>
        <w:t xml:space="preserve"> represent that I am the legal owner of the above named dog(s) and I assume all risks, dangers, and</w:t>
      </w:r>
    </w:p>
    <w:p w14:paraId="367B4D35"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responsibility for injuries to the named dog(s). Owner understands and agrees that Owner is solely responsible for</w:t>
      </w:r>
    </w:p>
    <w:p w14:paraId="334DB8B4"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any harm while Owner’s dog(s) is/are attending Daycare / Boarding.</w:t>
      </w:r>
    </w:p>
    <w:p w14:paraId="47B3B20C"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2) PHOTO AND VIDEO RELEASE:</w:t>
      </w:r>
      <w:r w:rsidRPr="00CA6C5A">
        <w:rPr>
          <w:rFonts w:ascii="Cambria" w:hAnsi="Cambria" w:cs="Courier New"/>
          <w:color w:val="212529"/>
          <w:sz w:val="28"/>
          <w:szCs w:val="28"/>
        </w:rPr>
        <w:t xml:space="preserve"> We love to post pictures and videos on Facebook, our website, and/or in magazine ads.</w:t>
      </w:r>
    </w:p>
    <w:p w14:paraId="53C25C56"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Owner agrees to allow TDD to use Owner’s pet’s name and any images or likeness of</w:t>
      </w:r>
    </w:p>
    <w:p w14:paraId="625D313F"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Owner’s pet taken while he/she is at TDD, in any form, for use at any time, in any media, marketing,</w:t>
      </w:r>
    </w:p>
    <w:p w14:paraId="2C372E35"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advertising, illustration, trade or promotional materials without compensation, and Owner releases to TDD all rights that Owner may possess or claim to such image, likeness, recording, etc.</w:t>
      </w:r>
    </w:p>
    <w:p w14:paraId="5BF46571"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3) DOG’S HEALTH:</w:t>
      </w:r>
      <w:r w:rsidRPr="00CA6C5A">
        <w:rPr>
          <w:rFonts w:ascii="Cambria" w:hAnsi="Cambria" w:cs="Courier New"/>
          <w:color w:val="212529"/>
          <w:sz w:val="28"/>
          <w:szCs w:val="28"/>
        </w:rPr>
        <w:t xml:space="preserve"> Owner further understands and agrees that Owner’s dog(s) are healthy and will at all times while</w:t>
      </w:r>
    </w:p>
    <w:p w14:paraId="49E4971D"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attending TDD have current vaccinations for rabies, distemper and Bordetella. Owner is</w:t>
      </w:r>
    </w:p>
    <w:p w14:paraId="6185FF10"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not enrolling any dog that has any condition that could potentially jeopardize the health of other dogs or people and</w:t>
      </w:r>
    </w:p>
    <w:p w14:paraId="6C96E63F"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has not had any potentially communicable condition within 30 days prior to enrollment. Owner further understands</w:t>
      </w:r>
    </w:p>
    <w:p w14:paraId="740BEC21"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that even if Owner(s) dog is vaccinated for Bordetella (Kennel Cough) or other contagious ailments there is a chance that the Owner’s dog can still contract Kennel Cough or other illnesses. Owner agrees that Owner will not hold TDD responsible if</w:t>
      </w:r>
    </w:p>
    <w:p w14:paraId="086EA7E6"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Owner’s dog(s) contracts Kennel Cough or other dog to dog transmitted ailments.</w:t>
      </w:r>
    </w:p>
    <w:p w14:paraId="182BEA6A"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4) FLEA/TICK FREE:</w:t>
      </w:r>
      <w:r w:rsidRPr="00CA6C5A">
        <w:rPr>
          <w:rFonts w:ascii="Cambria" w:hAnsi="Cambria" w:cs="Courier New"/>
          <w:color w:val="212529"/>
          <w:sz w:val="28"/>
          <w:szCs w:val="28"/>
        </w:rPr>
        <w:t xml:space="preserve"> All dogs must be flea/tick free. Should a dog be observed to have fleas or ticks, a flea/tick bath</w:t>
      </w:r>
    </w:p>
    <w:p w14:paraId="67CC9F66"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treatment will be applied and charged to the owner at a rate of $100.00 depending on severity and size of dog.</w:t>
      </w:r>
    </w:p>
    <w:p w14:paraId="300C036B"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5) GROUP PLAY:</w:t>
      </w:r>
      <w:r w:rsidRPr="00CA6C5A">
        <w:rPr>
          <w:rFonts w:ascii="Cambria" w:hAnsi="Cambria" w:cs="Courier New"/>
          <w:color w:val="212529"/>
          <w:sz w:val="28"/>
          <w:szCs w:val="28"/>
        </w:rPr>
        <w:t xml:space="preserve"> All dogs must pass a general behavior assessment in order to attend dog group play. No dog may</w:t>
      </w:r>
    </w:p>
    <w:p w14:paraId="57EBE0E8"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lastRenderedPageBreak/>
        <w:t>be admitted to group play who shows any signs of any type of aggression. Owner further understands and agrees</w:t>
      </w:r>
    </w:p>
    <w:p w14:paraId="0F201799"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that in admitting Owner’s dog(s) to dog-dog group play, Owner is representing to TDD that Owner’s dog(s)</w:t>
      </w:r>
    </w:p>
    <w:p w14:paraId="5D3610F6"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is/are in good health and have not harmed, shown aggression, or exhibited any threatening behavior towards any</w:t>
      </w:r>
    </w:p>
    <w:p w14:paraId="7E359909"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person or other dogs. Any dog demonstrating aggression or other behavior deemed unacceptable by TDD staff</w:t>
      </w:r>
    </w:p>
    <w:p w14:paraId="693CEF25"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may be required to leave daycare/boarding.</w:t>
      </w:r>
    </w:p>
    <w:p w14:paraId="61AF4877"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6) RELEASE OF LIABILITY:</w:t>
      </w:r>
      <w:r w:rsidRPr="00CA6C5A">
        <w:rPr>
          <w:rFonts w:ascii="Cambria" w:hAnsi="Cambria" w:cs="Courier New"/>
          <w:color w:val="212529"/>
          <w:sz w:val="28"/>
          <w:szCs w:val="28"/>
        </w:rPr>
        <w:t xml:space="preserve"> Owner understands and agrees that during normal dog play, Owner’s dog(s) may sustain injuries.</w:t>
      </w:r>
    </w:p>
    <w:p w14:paraId="1C7BD7E5"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Dog play is monitored by TDD staff to best avoid injury, but scratches, punctures, torn</w:t>
      </w:r>
    </w:p>
    <w:p w14:paraId="56163DCA"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ligaments, and other injuries may occur despite the best supervision. Owner further understands and agrees that</w:t>
      </w:r>
    </w:p>
    <w:p w14:paraId="2E4D40CE"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neither daycare/boarding nor any of its employees, staff, or volunteers will be liable for any illness, injury, death,</w:t>
      </w:r>
    </w:p>
    <w:p w14:paraId="64BBF12E"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and/or escape of Owner’s dog(s) provided that reasonable care and precautions are followed, and Owner hereby</w:t>
      </w:r>
    </w:p>
    <w:p w14:paraId="19206374"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releases TDD staff or volunteers of any liability of any kind whatsoever arising from or as a result of</w:t>
      </w:r>
    </w:p>
    <w:p w14:paraId="0A9428A5"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Owner’s dog(s) attending TDD.</w:t>
      </w:r>
    </w:p>
    <w:p w14:paraId="70E7EAB3"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7) PERSONAL PROPERTY:</w:t>
      </w:r>
      <w:r w:rsidRPr="00CA6C5A">
        <w:rPr>
          <w:rFonts w:ascii="Cambria" w:hAnsi="Cambria" w:cs="Courier New"/>
          <w:color w:val="212529"/>
          <w:sz w:val="28"/>
          <w:szCs w:val="28"/>
        </w:rPr>
        <w:t xml:space="preserve"> Owner understands that Owner is solely responsible for any harm, including to any other</w:t>
      </w:r>
    </w:p>
    <w:p w14:paraId="0C23CE0A"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pet(s), to the employees or invitees of TDD, or to the equipment, facilities, or other property of TDD, caused by Owners dog(s). Owner also agrees that TDD shall not be responsible or liable for</w:t>
      </w:r>
    </w:p>
    <w:p w14:paraId="54A41698"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any lost or damaged personal property belonging either to Owner or Owner’s pet.</w:t>
      </w:r>
    </w:p>
    <w:p w14:paraId="3603B191"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8) FOOD/MEDS</w:t>
      </w:r>
      <w:r w:rsidRPr="00CA6C5A">
        <w:rPr>
          <w:rFonts w:ascii="Cambria" w:hAnsi="Cambria" w:cs="Courier New"/>
          <w:color w:val="212529"/>
          <w:sz w:val="28"/>
          <w:szCs w:val="28"/>
        </w:rPr>
        <w:t xml:space="preserve"> when boarding overnight, Owner agrees that it is the Owner’s responsibility to leave adequate supply of</w:t>
      </w:r>
    </w:p>
    <w:p w14:paraId="46BFD42D"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food and medications for Owner’s dog(s) during the entire time Owner’s dog is cared for by TDD. Should the food/medication supply need replacement, Owner authorizes TDD to purchase replacement and Owner will reimburse TDD for the actual food and medication</w:t>
      </w:r>
    </w:p>
    <w:p w14:paraId="483BADA5"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costs plus up to $35.00 time/distance trip fee (per occurrence).</w:t>
      </w:r>
    </w:p>
    <w:p w14:paraId="348170FA"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9) VETERINARIAN LIABILITY AND CARE:</w:t>
      </w:r>
      <w:r w:rsidRPr="00CA6C5A">
        <w:rPr>
          <w:rFonts w:ascii="Cambria" w:hAnsi="Cambria" w:cs="Courier New"/>
          <w:color w:val="212529"/>
          <w:sz w:val="28"/>
          <w:szCs w:val="28"/>
        </w:rPr>
        <w:t xml:space="preserve"> Owner agrees to TDD to obtain medical treatment</w:t>
      </w:r>
    </w:p>
    <w:p w14:paraId="64D7FF15"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for Owner’s dog(s) if he/she appears ill, injured, or exhibits any other behavior that would reasonably suggest that</w:t>
      </w:r>
    </w:p>
    <w:p w14:paraId="4D61C7C8"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dog(s) may need medical treatment including anesthesia. Owner agrees to be fully responsible for the cost of any</w:t>
      </w:r>
    </w:p>
    <w:p w14:paraId="3B3A26DD"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such medical treatment and for the cost of any transportation for the purposes of such treatment. Owner gives</w:t>
      </w:r>
    </w:p>
    <w:p w14:paraId="40F1B2A5"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permission to TDD to use vet of TDD's choosing or nearest 24-hour vet hospital for required</w:t>
      </w:r>
    </w:p>
    <w:p w14:paraId="135F2CED"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 xml:space="preserve">treatment. </w:t>
      </w:r>
    </w:p>
    <w:p w14:paraId="454B306D"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10) WEAKENED IMMUNE SYSTEM:</w:t>
      </w:r>
      <w:r w:rsidRPr="00CA6C5A">
        <w:rPr>
          <w:rFonts w:ascii="Cambria" w:hAnsi="Cambria" w:cs="Courier New"/>
          <w:color w:val="212529"/>
          <w:sz w:val="28"/>
          <w:szCs w:val="28"/>
        </w:rPr>
        <w:t xml:space="preserve"> Owner understands special-needs dogs, young puppies, and senior dogs naturally</w:t>
      </w:r>
    </w:p>
    <w:p w14:paraId="708DA581"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have a higher risk of injury, stress-related illnesses, weakened immune system, or exacerbation of any pre-existing</w:t>
      </w:r>
    </w:p>
    <w:p w14:paraId="051332E3"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condition. As such, by using our facility for daycare or boarding the Owner is waiving any claim for injury or illness</w:t>
      </w:r>
    </w:p>
    <w:p w14:paraId="4C93ED08"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experienced by Owner’s dog while in our care.</w:t>
      </w:r>
    </w:p>
    <w:p w14:paraId="61F91915"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11) ELDERLY DOGS:</w:t>
      </w:r>
      <w:r w:rsidRPr="00CA6C5A">
        <w:rPr>
          <w:rFonts w:ascii="Cambria" w:hAnsi="Cambria" w:cs="Courier New"/>
          <w:color w:val="212529"/>
          <w:sz w:val="28"/>
          <w:szCs w:val="28"/>
        </w:rPr>
        <w:t xml:space="preserve"> Owners of elderly dogs (approaching the end of life) need to know if in the event Owner’s dog passes</w:t>
      </w:r>
    </w:p>
    <w:p w14:paraId="2C4417EB"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on while in our care, our policy is to transport Owner’s dog to Owner’s vet (within 35 miles) where he/she will be held</w:t>
      </w:r>
    </w:p>
    <w:p w14:paraId="4B564B51"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until Owner can be reached by the Vet for further instructions. If Owner’s vet is closed or outside of our transport</w:t>
      </w:r>
    </w:p>
    <w:p w14:paraId="48943E10"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 xml:space="preserve">distance, then we will transport to vet of TDD's choosing. </w:t>
      </w:r>
    </w:p>
    <w:p w14:paraId="7A1DCB45"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12) GROOMING</w:t>
      </w:r>
      <w:r w:rsidRPr="00CA6C5A">
        <w:rPr>
          <w:rFonts w:ascii="Cambria" w:hAnsi="Cambria" w:cs="Courier New"/>
          <w:color w:val="212529"/>
          <w:sz w:val="28"/>
          <w:szCs w:val="28"/>
        </w:rPr>
        <w:t xml:space="preserve"> expense to be paid if Owner’s dog(s) nails are too long and causing breaking of skin or deep scratches to</w:t>
      </w:r>
    </w:p>
    <w:p w14:paraId="640BFFA3"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 xml:space="preserve">staff, volunteers, and/or other dogs. Nail trim cost up to $25.00. In </w:t>
      </w:r>
      <w:proofErr w:type="gramStart"/>
      <w:r w:rsidRPr="00CA6C5A">
        <w:rPr>
          <w:rFonts w:ascii="Cambria" w:hAnsi="Cambria" w:cs="Courier New"/>
          <w:color w:val="212529"/>
          <w:sz w:val="28"/>
          <w:szCs w:val="28"/>
        </w:rPr>
        <w:t>addition</w:t>
      </w:r>
      <w:proofErr w:type="gramEnd"/>
      <w:r w:rsidRPr="00CA6C5A">
        <w:rPr>
          <w:rFonts w:ascii="Cambria" w:hAnsi="Cambria" w:cs="Courier New"/>
          <w:color w:val="212529"/>
          <w:sz w:val="28"/>
          <w:szCs w:val="28"/>
        </w:rPr>
        <w:t xml:space="preserve"> if Owner’s dog(s) happens to soil their fur</w:t>
      </w:r>
    </w:p>
    <w:p w14:paraId="3B5B0DDF"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we will bathe them at Owner’s expense.</w:t>
      </w:r>
    </w:p>
    <w:p w14:paraId="2F2FEEF1"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13) PREPAID PACKAGES</w:t>
      </w:r>
      <w:r w:rsidRPr="00CA6C5A">
        <w:rPr>
          <w:rFonts w:ascii="Cambria" w:hAnsi="Cambria" w:cs="Courier New"/>
          <w:color w:val="212529"/>
          <w:sz w:val="28"/>
          <w:szCs w:val="28"/>
        </w:rPr>
        <w:t xml:space="preserve"> Owner understands that prepaid daycare packages are nonrefundable and expire 12 months</w:t>
      </w:r>
    </w:p>
    <w:p w14:paraId="5CEE5F9A"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from date of purchase. Discounted packages are provided only if they are paid for in advance.</w:t>
      </w:r>
    </w:p>
    <w:p w14:paraId="3FD67ECC"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14) PAYMENTS</w:t>
      </w:r>
      <w:r w:rsidRPr="00CA6C5A">
        <w:rPr>
          <w:rFonts w:ascii="Cambria" w:hAnsi="Cambria" w:cs="Courier New"/>
          <w:color w:val="212529"/>
          <w:sz w:val="28"/>
          <w:szCs w:val="28"/>
        </w:rPr>
        <w:t xml:space="preserve"> are due and payable at the end of each visit. Payment may be made in American currency, via credit card, cash, Venmo or Zelle. $35 NSF charge for returned checks. We do not keep credit</w:t>
      </w:r>
    </w:p>
    <w:p w14:paraId="22CB2882"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 xml:space="preserve">card information on file. There is a 5% extra processing charge when credit cards. </w:t>
      </w:r>
    </w:p>
    <w:p w14:paraId="66DDD93E"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15) CANCELLATION / NO-SHOW POLICY:</w:t>
      </w:r>
      <w:r w:rsidRPr="00CA6C5A">
        <w:rPr>
          <w:rFonts w:ascii="Cambria" w:hAnsi="Cambria" w:cs="Courier New"/>
          <w:color w:val="212529"/>
          <w:sz w:val="28"/>
          <w:szCs w:val="28"/>
        </w:rPr>
        <w:t xml:space="preserve"> Cancellations must be done 48-hours prior to reservation date. If cancellation</w:t>
      </w:r>
    </w:p>
    <w:p w14:paraId="67E40D71"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notice is less than 48-hours an amount of two nights stay will be invoiced.</w:t>
      </w:r>
    </w:p>
    <w:p w14:paraId="32E493CC"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16) CLOSING TIME:</w:t>
      </w:r>
      <w:r w:rsidRPr="00CA6C5A">
        <w:rPr>
          <w:rFonts w:ascii="Cambria" w:hAnsi="Cambria" w:cs="Courier New"/>
          <w:color w:val="212529"/>
          <w:sz w:val="28"/>
          <w:szCs w:val="28"/>
        </w:rPr>
        <w:t xml:space="preserve"> Owner agrees that if Owner’s dog(s) is/are not picked up by closing time on agreed upon day,</w:t>
      </w:r>
    </w:p>
    <w:p w14:paraId="0606DA98"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then Owner hereby authorizes overnight boarding appropriate for dog(s) and to pay TDD</w:t>
      </w:r>
    </w:p>
    <w:p w14:paraId="4FFCB8C2"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color w:val="212529"/>
          <w:sz w:val="28"/>
          <w:szCs w:val="28"/>
        </w:rPr>
        <w:t xml:space="preserve">for applicable overnight boarding charge plus any charge for required food. </w:t>
      </w:r>
    </w:p>
    <w:p w14:paraId="2D48C584"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b/>
          <w:bCs/>
          <w:color w:val="212529"/>
          <w:sz w:val="28"/>
          <w:szCs w:val="28"/>
        </w:rPr>
      </w:pPr>
      <w:r w:rsidRPr="00CA6C5A">
        <w:rPr>
          <w:rFonts w:ascii="Cambria" w:hAnsi="Cambria" w:cs="Courier New"/>
          <w:b/>
          <w:bCs/>
          <w:color w:val="212529"/>
          <w:sz w:val="28"/>
          <w:szCs w:val="28"/>
        </w:rPr>
        <w:t>17) RIGHT OF REFUSAL: TDD reserves the right to refuse admittance to any dog or dismiss</w:t>
      </w:r>
    </w:p>
    <w:p w14:paraId="5BCE2707"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b/>
          <w:bCs/>
          <w:color w:val="212529"/>
          <w:sz w:val="28"/>
          <w:szCs w:val="28"/>
        </w:rPr>
      </w:pPr>
      <w:r w:rsidRPr="00CA6C5A">
        <w:rPr>
          <w:rFonts w:ascii="Cambria" w:hAnsi="Cambria" w:cs="Courier New"/>
          <w:b/>
          <w:bCs/>
          <w:color w:val="212529"/>
          <w:sz w:val="28"/>
          <w:szCs w:val="28"/>
        </w:rPr>
        <w:t>any dog that does not meet or maintain the health, temperament or other daycare/boarding standards. The</w:t>
      </w:r>
    </w:p>
    <w:p w14:paraId="0EBC1BBA"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b/>
          <w:bCs/>
          <w:color w:val="212529"/>
          <w:sz w:val="28"/>
          <w:szCs w:val="28"/>
        </w:rPr>
      </w:pPr>
      <w:r w:rsidRPr="00CA6C5A">
        <w:rPr>
          <w:rFonts w:ascii="Cambria" w:hAnsi="Cambria" w:cs="Courier New"/>
          <w:b/>
          <w:bCs/>
          <w:color w:val="212529"/>
          <w:sz w:val="28"/>
          <w:szCs w:val="28"/>
        </w:rPr>
        <w:t>determination shall be made at the sole discretion of TDD.</w:t>
      </w:r>
    </w:p>
    <w:p w14:paraId="61805C6D"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b/>
          <w:bCs/>
          <w:color w:val="212529"/>
          <w:sz w:val="28"/>
          <w:szCs w:val="28"/>
        </w:rPr>
      </w:pPr>
      <w:r w:rsidRPr="00CA6C5A">
        <w:rPr>
          <w:rFonts w:ascii="Cambria" w:hAnsi="Cambria" w:cs="Courier New"/>
          <w:b/>
          <w:bCs/>
          <w:color w:val="212529"/>
          <w:sz w:val="28"/>
          <w:szCs w:val="28"/>
        </w:rPr>
        <w:t>18) FULL FORCE AND EFFECT: Owner further understands and expressly agrees that each and every of the foregoing</w:t>
      </w:r>
    </w:p>
    <w:p w14:paraId="1466A1BC"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b/>
          <w:bCs/>
          <w:color w:val="212529"/>
          <w:sz w:val="28"/>
          <w:szCs w:val="28"/>
        </w:rPr>
      </w:pPr>
      <w:r w:rsidRPr="00CA6C5A">
        <w:rPr>
          <w:rFonts w:ascii="Cambria" w:hAnsi="Cambria" w:cs="Courier New"/>
          <w:b/>
          <w:bCs/>
          <w:color w:val="212529"/>
          <w:sz w:val="28"/>
          <w:szCs w:val="28"/>
        </w:rPr>
        <w:t>provisions contained in paragraphs 1-18 shall be in force and effect and shall apply to each and every occasion on</w:t>
      </w:r>
    </w:p>
    <w:p w14:paraId="40575E7F"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b/>
          <w:bCs/>
          <w:color w:val="212529"/>
          <w:sz w:val="28"/>
          <w:szCs w:val="28"/>
        </w:rPr>
      </w:pPr>
      <w:r w:rsidRPr="00CA6C5A">
        <w:rPr>
          <w:rFonts w:ascii="Cambria" w:hAnsi="Cambria" w:cs="Courier New"/>
          <w:b/>
          <w:bCs/>
          <w:color w:val="212529"/>
          <w:sz w:val="28"/>
          <w:szCs w:val="28"/>
        </w:rPr>
        <w:t>which Owner’s dog(s) stays with TDD for daycare, boarding, extended boarding, training, grooming or other services,</w:t>
      </w:r>
      <w:bookmarkStart w:id="0" w:name="_GoBack"/>
      <w:bookmarkEnd w:id="0"/>
    </w:p>
    <w:p w14:paraId="72D106A0"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b/>
          <w:bCs/>
          <w:color w:val="212529"/>
          <w:sz w:val="28"/>
          <w:szCs w:val="28"/>
        </w:rPr>
      </w:pPr>
      <w:r w:rsidRPr="00CA6C5A">
        <w:rPr>
          <w:rFonts w:ascii="Cambria" w:hAnsi="Cambria" w:cs="Courier New"/>
          <w:b/>
          <w:bCs/>
          <w:color w:val="212529"/>
          <w:sz w:val="28"/>
          <w:szCs w:val="28"/>
        </w:rPr>
        <w:t>as the case may be. This Agreement shall remain in full force and effect as between the parties until and unless</w:t>
      </w:r>
    </w:p>
    <w:p w14:paraId="57F815D2"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b/>
          <w:bCs/>
          <w:color w:val="212529"/>
          <w:sz w:val="28"/>
          <w:szCs w:val="28"/>
        </w:rPr>
      </w:pPr>
      <w:r w:rsidRPr="00CA6C5A">
        <w:rPr>
          <w:rFonts w:ascii="Cambria" w:hAnsi="Cambria" w:cs="Courier New"/>
          <w:b/>
          <w:bCs/>
          <w:color w:val="212529"/>
          <w:sz w:val="28"/>
          <w:szCs w:val="28"/>
        </w:rPr>
        <w:t>otherwise cancelled or superseded by a writing signed by the parties.</w:t>
      </w:r>
    </w:p>
    <w:p w14:paraId="6369F021"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b/>
          <w:bCs/>
          <w:color w:val="212529"/>
          <w:sz w:val="28"/>
          <w:szCs w:val="28"/>
        </w:rPr>
      </w:pPr>
      <w:r w:rsidRPr="00CA6C5A">
        <w:rPr>
          <w:rFonts w:ascii="Cambria" w:hAnsi="Cambria" w:cs="Courier New"/>
          <w:b/>
          <w:bCs/>
          <w:color w:val="212529"/>
          <w:sz w:val="28"/>
          <w:szCs w:val="28"/>
        </w:rPr>
        <w:t>Owner hereby certifies that Owner has read and understands this Waiver and Release of Liability and the regulations</w:t>
      </w:r>
    </w:p>
    <w:p w14:paraId="722E0FD5" w14:textId="77777777" w:rsidR="00CA6C5A" w:rsidRPr="00CA6C5A" w:rsidRDefault="00CA6C5A" w:rsidP="00CA6C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hAnsi="Cambria" w:cs="Courier New"/>
          <w:color w:val="212529"/>
          <w:sz w:val="28"/>
          <w:szCs w:val="28"/>
        </w:rPr>
      </w:pPr>
      <w:r w:rsidRPr="00CA6C5A">
        <w:rPr>
          <w:rFonts w:ascii="Cambria" w:hAnsi="Cambria" w:cs="Courier New"/>
          <w:b/>
          <w:bCs/>
          <w:color w:val="212529"/>
          <w:sz w:val="28"/>
          <w:szCs w:val="28"/>
        </w:rPr>
        <w:t>set forth above. By signing this agreement, Owner agrees to be bound by its terms and conditions.</w:t>
      </w:r>
    </w:p>
    <w:p w14:paraId="6C224328" w14:textId="77777777" w:rsidR="006E46A6" w:rsidRDefault="00CA6C5A">
      <w:pPr>
        <w:rPr>
          <w:rFonts w:ascii="Cambria" w:hAnsi="Cambria"/>
          <w:sz w:val="28"/>
          <w:szCs w:val="28"/>
        </w:rPr>
      </w:pPr>
    </w:p>
    <w:p w14:paraId="79773B35" w14:textId="77777777" w:rsidR="00CA6C5A" w:rsidRDefault="00CA6C5A">
      <w:pPr>
        <w:rPr>
          <w:rFonts w:ascii="Cambria" w:hAnsi="Cambria"/>
          <w:sz w:val="28"/>
          <w:szCs w:val="28"/>
        </w:rPr>
      </w:pPr>
      <w:r>
        <w:rPr>
          <w:rFonts w:ascii="Cambria" w:hAnsi="Cambria"/>
          <w:sz w:val="28"/>
          <w:szCs w:val="28"/>
        </w:rPr>
        <w:t>Signature:                                                                             Date:</w:t>
      </w:r>
    </w:p>
    <w:p w14:paraId="6E274CD3" w14:textId="77777777" w:rsidR="00CA6C5A" w:rsidRPr="00CA6C5A" w:rsidRDefault="00CA6C5A">
      <w:pPr>
        <w:rPr>
          <w:rFonts w:ascii="Cambria" w:hAnsi="Cambria"/>
          <w:sz w:val="28"/>
          <w:szCs w:val="28"/>
        </w:rPr>
      </w:pPr>
      <w:r>
        <w:rPr>
          <w:rFonts w:ascii="Cambria" w:hAnsi="Cambria"/>
          <w:noProof/>
          <w:sz w:val="28"/>
          <w:szCs w:val="28"/>
        </w:rPr>
        <mc:AlternateContent>
          <mc:Choice Requires="wps">
            <w:drawing>
              <wp:anchor distT="0" distB="0" distL="114300" distR="114300" simplePos="0" relativeHeight="251660288" behindDoc="0" locked="0" layoutInCell="1" allowOverlap="1" wp14:anchorId="74BB1C22" wp14:editId="49332A54">
                <wp:simplePos x="0" y="0"/>
                <wp:positionH relativeFrom="column">
                  <wp:posOffset>3709035</wp:posOffset>
                </wp:positionH>
                <wp:positionV relativeFrom="paragraph">
                  <wp:posOffset>69215</wp:posOffset>
                </wp:positionV>
                <wp:extent cx="1714500" cy="457200"/>
                <wp:effectExtent l="0" t="0" r="38100" b="25400"/>
                <wp:wrapThrough wrapText="bothSides">
                  <wp:wrapPolygon edited="0">
                    <wp:start x="0" y="0"/>
                    <wp:lineTo x="0" y="21600"/>
                    <wp:lineTo x="21760" y="21600"/>
                    <wp:lineTo x="21760" y="0"/>
                    <wp:lineTo x="0" y="0"/>
                  </wp:wrapPolygon>
                </wp:wrapThrough>
                <wp:docPr id="2" name="Rectangle 2"/>
                <wp:cNvGraphicFramePr/>
                <a:graphic xmlns:a="http://schemas.openxmlformats.org/drawingml/2006/main">
                  <a:graphicData uri="http://schemas.microsoft.com/office/word/2010/wordprocessingShape">
                    <wps:wsp>
                      <wps:cNvSpPr/>
                      <wps:spPr>
                        <a:xfrm>
                          <a:off x="0" y="0"/>
                          <a:ext cx="1714500" cy="4572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474B04" id="Rectangle 2" o:spid="_x0000_s1026" style="position:absolute;margin-left:292.05pt;margin-top:5.45pt;width:135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" fillcolor="white [3212]" strokecolor="black [3213]" strokeweight="1pt">
                <w10:wrap type="through"/>
              </v:rect>
            </w:pict>
          </mc:Fallback>
        </mc:AlternateContent>
      </w:r>
      <w:r>
        <w:rPr>
          <w:rFonts w:ascii="Cambria" w:hAnsi="Cambria"/>
          <w:noProof/>
          <w:sz w:val="28"/>
          <w:szCs w:val="28"/>
        </w:rPr>
        <mc:AlternateContent>
          <mc:Choice Requires="wps">
            <w:drawing>
              <wp:anchor distT="0" distB="0" distL="114300" distR="114300" simplePos="0" relativeHeight="251659264" behindDoc="0" locked="0" layoutInCell="1" allowOverlap="1" wp14:anchorId="2F35D0A0" wp14:editId="3E914AB7">
                <wp:simplePos x="0" y="0"/>
                <wp:positionH relativeFrom="column">
                  <wp:posOffset>-177800</wp:posOffset>
                </wp:positionH>
                <wp:positionV relativeFrom="paragraph">
                  <wp:posOffset>66675</wp:posOffset>
                </wp:positionV>
                <wp:extent cx="3429635" cy="571500"/>
                <wp:effectExtent l="0" t="0" r="24765" b="38100"/>
                <wp:wrapThrough wrapText="bothSides">
                  <wp:wrapPolygon edited="0">
                    <wp:start x="0" y="0"/>
                    <wp:lineTo x="0" y="22080"/>
                    <wp:lineTo x="21596" y="22080"/>
                    <wp:lineTo x="21596" y="0"/>
                    <wp:lineTo x="0" y="0"/>
                  </wp:wrapPolygon>
                </wp:wrapThrough>
                <wp:docPr id="1" name="Rectangle 1"/>
                <wp:cNvGraphicFramePr/>
                <a:graphic xmlns:a="http://schemas.openxmlformats.org/drawingml/2006/main">
                  <a:graphicData uri="http://schemas.microsoft.com/office/word/2010/wordprocessingShape">
                    <wps:wsp>
                      <wps:cNvSpPr/>
                      <wps:spPr>
                        <a:xfrm>
                          <a:off x="0" y="0"/>
                          <a:ext cx="3429635" cy="5715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A6EEF2" id="Rectangle 1" o:spid="_x0000_s1026" style="position:absolute;margin-left:-14pt;margin-top:5.25pt;width:270.05pt;height:4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" fillcolor="white [3212]" strokecolor="black [3213]" strokeweight="1pt">
                <w10:wrap type="through"/>
              </v:rect>
            </w:pict>
          </mc:Fallback>
        </mc:AlternateContent>
      </w:r>
    </w:p>
    <w:sectPr w:rsidR="00CA6C5A" w:rsidRPr="00CA6C5A" w:rsidSect="00A943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6C5A"/>
    <w:rsid w:val="00A943F1"/>
    <w:rsid w:val="00BB43B9"/>
    <w:rsid w:val="00CA6C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0FFA8"/>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2">
    <w:name w:val="heading 2"/>
    <w:basedOn w:val="Normal"/>
    <w:link w:val="Heading2Char"/>
    <w:uiPriority w:val="9"/>
    <w:qFormat/>
    <w:rsid w:val="00CA6C5A"/>
    <w:pPr>
      <w:spacing w:before="100" w:beforeAutospacing="1" w:after="100" w:afterAutospacing="1"/>
      <w:outlineLvl w:val="1"/>
    </w:pPr>
    <w:rPr>
      <w:rFonts w:ascii="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A6C5A"/>
    <w:rPr>
      <w:rFonts w:ascii="Times New Roman" w:hAnsi="Times New Roman" w:cs="Times New Roman"/>
      <w:b/>
      <w:bCs/>
      <w:sz w:val="36"/>
      <w:szCs w:val="36"/>
    </w:rPr>
  </w:style>
  <w:style w:type="paragraph" w:styleId="HTMLPreformatted">
    <w:name w:val="HTML Preformatted"/>
    <w:basedOn w:val="Normal"/>
    <w:link w:val="HTMLPreformattedChar"/>
    <w:uiPriority w:val="99"/>
    <w:semiHidden/>
    <w:unhideWhenUsed/>
    <w:rsid w:val="00CA6C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CA6C5A"/>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9432075">
      <w:bodyDiv w:val="1"/>
      <w:marLeft w:val="0"/>
      <w:marRight w:val="0"/>
      <w:marTop w:val="0"/>
      <w:marBottom w:val="0"/>
      <w:divBdr>
        <w:top w:val="none" w:sz="0" w:space="0" w:color="auto"/>
        <w:left w:val="none" w:sz="0" w:space="0" w:color="auto"/>
        <w:bottom w:val="none" w:sz="0" w:space="0" w:color="auto"/>
        <w:right w:val="none" w:sz="0" w:space="0" w:color="auto"/>
      </w:divBdr>
      <w:divsChild>
        <w:div w:id="1973557094">
          <w:marLeft w:val="0"/>
          <w:marRight w:val="0"/>
          <w:marTop w:val="0"/>
          <w:marBottom w:val="0"/>
          <w:divBdr>
            <w:top w:val="none" w:sz="0" w:space="0" w:color="auto"/>
            <w:left w:val="none" w:sz="0" w:space="0" w:color="auto"/>
            <w:bottom w:val="none" w:sz="0" w:space="0" w:color="auto"/>
            <w:right w:val="none" w:sz="0" w:space="0" w:color="auto"/>
          </w:divBdr>
          <w:divsChild>
            <w:div w:id="464083747">
              <w:marLeft w:val="0"/>
              <w:marRight w:val="0"/>
              <w:marTop w:val="0"/>
              <w:marBottom w:val="0"/>
              <w:divBdr>
                <w:top w:val="none" w:sz="0" w:space="0" w:color="auto"/>
                <w:left w:val="none" w:sz="0" w:space="0" w:color="auto"/>
                <w:bottom w:val="none" w:sz="0" w:space="0" w:color="auto"/>
                <w:right w:val="none" w:sz="0" w:space="0" w:color="auto"/>
              </w:divBdr>
            </w:div>
          </w:divsChild>
        </w:div>
        <w:div w:id="1998798383">
          <w:marLeft w:val="0"/>
          <w:marRight w:val="0"/>
          <w:marTop w:val="0"/>
          <w:marBottom w:val="0"/>
          <w:divBdr>
            <w:top w:val="none" w:sz="0" w:space="0" w:color="auto"/>
            <w:left w:val="none" w:sz="0" w:space="0" w:color="auto"/>
            <w:bottom w:val="none" w:sz="0" w:space="0" w:color="auto"/>
            <w:right w:val="none" w:sz="0" w:space="0" w:color="auto"/>
          </w:divBdr>
          <w:divsChild>
            <w:div w:id="78357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1143</Words>
  <Characters>6516</Characters>
  <Application>Microsoft Macintosh Word</Application>
  <DocSecurity>0</DocSecurity>
  <Lines>54</Lines>
  <Paragraphs>15</Paragraphs>
  <ScaleCrop>false</ScaleCrop>
  <LinksUpToDate>false</LinksUpToDate>
  <CharactersWithSpaces>7644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Bergman</dc:creator>
  <cp:keywords/>
  <dc:description/>
  <cp:lastModifiedBy>Sabrina Bergman</cp:lastModifiedBy>
  <cp:revision>1</cp:revision>
  <dcterms:created xsi:type="dcterms:W3CDTF">2026-10-15T23:03:00Z</dcterms:created>
  <dcterms:modified xsi:type="dcterms:W3CDTF">2026-10-15T23:07:00Z</dcterms:modified>
</cp:coreProperties>
</file>